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8F" w:rsidRDefault="00E52EF3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0C4927">
        <w:rPr>
          <w:rFonts w:ascii="Times New Roman" w:hAnsi="Times New Roman" w:cs="Times New Roman"/>
          <w:b/>
        </w:rPr>
        <w:t>Załącznik nr 1</w:t>
      </w:r>
      <w:r w:rsidR="00D46D57" w:rsidRPr="000C4927">
        <w:rPr>
          <w:rFonts w:ascii="Times New Roman" w:hAnsi="Times New Roman" w:cs="Times New Roman"/>
          <w:b/>
        </w:rPr>
        <w:t xml:space="preserve"> </w:t>
      </w:r>
    </w:p>
    <w:p w:rsidR="00CC5795" w:rsidRPr="000C4927" w:rsidRDefault="00A675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dodatkowa</w:t>
      </w:r>
      <w:r w:rsidR="00E85CB8">
        <w:rPr>
          <w:rFonts w:ascii="Times New Roman" w:hAnsi="Times New Roman" w:cs="Times New Roman"/>
          <w:b/>
        </w:rPr>
        <w:t xml:space="preserve"> Miejskie Przedszkole</w:t>
      </w:r>
      <w:r w:rsidR="00AA69F8">
        <w:rPr>
          <w:rFonts w:ascii="Times New Roman" w:hAnsi="Times New Roman" w:cs="Times New Roman"/>
          <w:b/>
        </w:rPr>
        <w:t xml:space="preserve"> </w:t>
      </w:r>
      <w:r w:rsidR="00EE6344">
        <w:rPr>
          <w:rFonts w:ascii="Times New Roman" w:hAnsi="Times New Roman" w:cs="Times New Roman"/>
          <w:b/>
        </w:rPr>
        <w:t xml:space="preserve"> w Krośniewicach</w:t>
      </w:r>
    </w:p>
    <w:p w:rsidR="00BA2310" w:rsidRPr="000C4927" w:rsidRDefault="00BA2310" w:rsidP="00B141F5">
      <w:pPr>
        <w:jc w:val="both"/>
        <w:rPr>
          <w:rFonts w:ascii="Times New Roman" w:hAnsi="Times New Roman" w:cs="Times New Roman"/>
        </w:rPr>
      </w:pPr>
      <w:r w:rsidRPr="000C4927">
        <w:rPr>
          <w:rFonts w:ascii="Times New Roman" w:hAnsi="Times New Roman" w:cs="Times New Roman"/>
        </w:rPr>
        <w:t xml:space="preserve">Przyjęte zasady (politykę) rachunkowości  stosuje się w sposób ciągły, dokonując w kolejnych latach obrotowych jednakowego grupowania operacji gospodarczych, jednakowej wyceny aktywów, ustala się wynik finansowy </w:t>
      </w:r>
      <w:r w:rsidR="00475270">
        <w:rPr>
          <w:rFonts w:ascii="Times New Roman" w:hAnsi="Times New Roman" w:cs="Times New Roman"/>
        </w:rPr>
        <w:t xml:space="preserve">                                </w:t>
      </w:r>
      <w:r w:rsidRPr="000C4927">
        <w:rPr>
          <w:rFonts w:ascii="Times New Roman" w:hAnsi="Times New Roman" w:cs="Times New Roman"/>
        </w:rPr>
        <w:t>i sporządza sprawozdanie finansowe tak, aby za kolejne lata informacje z nich były porównywalne.</w:t>
      </w:r>
    </w:p>
    <w:p w:rsidR="00BA2310" w:rsidRDefault="00BA2310" w:rsidP="00B141F5">
      <w:pPr>
        <w:jc w:val="both"/>
        <w:rPr>
          <w:rFonts w:ascii="Times New Roman" w:hAnsi="Times New Roman" w:cs="Times New Roman"/>
        </w:rPr>
      </w:pPr>
      <w:r w:rsidRPr="000C4927">
        <w:rPr>
          <w:rFonts w:ascii="Times New Roman" w:hAnsi="Times New Roman" w:cs="Times New Roman"/>
        </w:rPr>
        <w:t>Przyjęte zasady  rachunkowości są zgodne z zapisami uor oraz rozporządzenia w sprawie rachunkowości oraz planów kont dla budżetu państwa, budżetów samorządu terytorialnego, jednostek budżetowych, państwowych funduszy celowych oraz państwowych jednostek budżetowych mających siedzibę poza granicami Rzeczpospolitej Polskiej.</w:t>
      </w:r>
    </w:p>
    <w:p w:rsidR="008802E3" w:rsidRPr="000C4927" w:rsidRDefault="008802E3" w:rsidP="008802E3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</w:rPr>
      </w:pPr>
      <w:r w:rsidRPr="008802E3">
        <w:rPr>
          <w:rFonts w:ascii="Times New Roman" w:eastAsia="Calibri" w:hAnsi="Times New Roman" w:cs="Times New Roman"/>
        </w:rPr>
        <w:t xml:space="preserve">Środki trwałe i wnip  o jednostkowej cenie nabycia poniżej 10.000,00 zł umarza się jednorazowo w momencie wydania do </w:t>
      </w:r>
      <w:r>
        <w:rPr>
          <w:rFonts w:ascii="Times New Roman" w:eastAsia="Calibri" w:hAnsi="Times New Roman" w:cs="Times New Roman"/>
        </w:rPr>
        <w:t>używania</w:t>
      </w:r>
      <w:r w:rsidRPr="008802E3">
        <w:rPr>
          <w:rFonts w:ascii="Times New Roman" w:eastAsia="Calibri" w:hAnsi="Times New Roman" w:cs="Times New Roman"/>
        </w:rPr>
        <w:t>.</w:t>
      </w:r>
    </w:p>
    <w:p w:rsidR="00BA2310" w:rsidRPr="000C4927" w:rsidRDefault="00442D08" w:rsidP="00B141F5">
      <w:pPr>
        <w:jc w:val="both"/>
        <w:rPr>
          <w:rFonts w:ascii="Times New Roman" w:hAnsi="Times New Roman" w:cs="Times New Roman"/>
        </w:rPr>
      </w:pPr>
      <w:r w:rsidRPr="000C4927">
        <w:rPr>
          <w:rFonts w:ascii="Times New Roman" w:hAnsi="Times New Roman" w:cs="Times New Roman"/>
        </w:rPr>
        <w:t>Środki trwałe oraz wartości niematerialne i prawne umarza się przy zastosowaniu stawek</w:t>
      </w:r>
      <w:r w:rsidR="006470A6">
        <w:rPr>
          <w:rFonts w:ascii="Times New Roman" w:hAnsi="Times New Roman" w:cs="Times New Roman"/>
        </w:rPr>
        <w:t xml:space="preserve"> amortyzacyjnych</w:t>
      </w:r>
      <w:r w:rsidRPr="000C4927">
        <w:rPr>
          <w:rFonts w:ascii="Times New Roman" w:hAnsi="Times New Roman" w:cs="Times New Roman"/>
        </w:rPr>
        <w:t xml:space="preserve"> określonych w przepisach o podatku dochodowym od osób prawnych jednorazowo </w:t>
      </w:r>
      <w:r w:rsidR="008802E3">
        <w:rPr>
          <w:rFonts w:ascii="Times New Roman" w:hAnsi="Times New Roman" w:cs="Times New Roman"/>
        </w:rPr>
        <w:t xml:space="preserve"> na koniec każdego roku.</w:t>
      </w:r>
      <w:r w:rsidRPr="000C4927">
        <w:rPr>
          <w:rFonts w:ascii="Times New Roman" w:hAnsi="Times New Roman" w:cs="Times New Roman"/>
        </w:rPr>
        <w:t xml:space="preserve"> Nowo przyjęte środki trwałe oraz wartości niematerialne i prawne umarza się oraz amortyzuje począwszy od następnego miesiąca po miesiącu, w którym przyjęto je do używania.</w:t>
      </w:r>
    </w:p>
    <w:p w:rsidR="00711B12" w:rsidRPr="00711B12" w:rsidRDefault="00711B12" w:rsidP="00711B12">
      <w:pPr>
        <w:widowControl w:val="0"/>
        <w:autoSpaceDE w:val="0"/>
        <w:autoSpaceDN w:val="0"/>
        <w:ind w:firstLine="708"/>
        <w:jc w:val="both"/>
        <w:rPr>
          <w:rFonts w:ascii="Times New Roman" w:eastAsia="Calibri" w:hAnsi="Times New Roman" w:cs="Times New Roman"/>
        </w:rPr>
      </w:pPr>
      <w:r w:rsidRPr="00711B12">
        <w:rPr>
          <w:rFonts w:ascii="Times New Roman" w:eastAsia="Calibri" w:hAnsi="Times New Roman" w:cs="Times New Roman"/>
        </w:rPr>
        <w:t>Przyjęte zasady wyceny</w:t>
      </w:r>
      <w:r>
        <w:rPr>
          <w:rFonts w:ascii="Times New Roman" w:eastAsia="Calibri" w:hAnsi="Times New Roman" w:cs="Times New Roman"/>
        </w:rPr>
        <w:t xml:space="preserve"> </w:t>
      </w:r>
      <w:r w:rsidRPr="00711B12">
        <w:rPr>
          <w:rFonts w:ascii="Times New Roman" w:eastAsia="Calibri" w:hAnsi="Times New Roman" w:cs="Times New Roman"/>
        </w:rPr>
        <w:t>aktywów i pasywów:</w:t>
      </w:r>
    </w:p>
    <w:p w:rsidR="00711B12" w:rsidRPr="00711B12" w:rsidRDefault="00711B12" w:rsidP="00711B12">
      <w:pPr>
        <w:widowControl w:val="0"/>
        <w:autoSpaceDE w:val="0"/>
        <w:autoSpaceDN w:val="0"/>
        <w:ind w:firstLine="708"/>
        <w:jc w:val="both"/>
        <w:rPr>
          <w:rFonts w:ascii="Times New Roman" w:eastAsia="Calibri" w:hAnsi="Times New Roman" w:cs="Times New Roman"/>
        </w:rPr>
      </w:pPr>
      <w:r w:rsidRPr="00711B12">
        <w:rPr>
          <w:rFonts w:ascii="Times New Roman" w:eastAsia="Calibri" w:hAnsi="Times New Roman" w:cs="Times New Roman"/>
        </w:rPr>
        <w:t>- środki trwałe, wnip , rzeczowe składniki aktywów obrotowych wycenia się według cen nabycia, kosztów wytworzenia,</w:t>
      </w:r>
    </w:p>
    <w:p w:rsidR="00711B12" w:rsidRPr="00711B12" w:rsidRDefault="00711B12" w:rsidP="00711B12">
      <w:pPr>
        <w:widowControl w:val="0"/>
        <w:autoSpaceDE w:val="0"/>
        <w:autoSpaceDN w:val="0"/>
        <w:ind w:firstLine="708"/>
        <w:jc w:val="both"/>
        <w:rPr>
          <w:rFonts w:ascii="Times New Roman" w:eastAsia="Calibri" w:hAnsi="Times New Roman" w:cs="Times New Roman"/>
        </w:rPr>
      </w:pPr>
      <w:r w:rsidRPr="00711B12">
        <w:rPr>
          <w:rFonts w:ascii="Times New Roman" w:eastAsia="Calibri" w:hAnsi="Times New Roman" w:cs="Times New Roman"/>
        </w:rPr>
        <w:t>- inwestycje – środki trwałe w budowie wycenia się w wysokości ogółu kosztów pozostających w bezpośrednim związku z ich wytworzeniem,</w:t>
      </w:r>
    </w:p>
    <w:p w:rsidR="00A6758F" w:rsidRDefault="00711B12" w:rsidP="00711B12">
      <w:pPr>
        <w:widowControl w:val="0"/>
        <w:autoSpaceDE w:val="0"/>
        <w:autoSpaceDN w:val="0"/>
        <w:ind w:firstLine="708"/>
        <w:jc w:val="both"/>
        <w:rPr>
          <w:rFonts w:ascii="Times New Roman" w:eastAsia="Calibri" w:hAnsi="Times New Roman" w:cs="Times New Roman"/>
        </w:rPr>
      </w:pPr>
      <w:r w:rsidRPr="00711B12">
        <w:rPr>
          <w:rFonts w:ascii="Times New Roman" w:eastAsia="Calibri" w:hAnsi="Times New Roman" w:cs="Times New Roman"/>
        </w:rPr>
        <w:t>- należności</w:t>
      </w:r>
      <w:r w:rsidR="00A6758F" w:rsidRPr="00A6758F">
        <w:rPr>
          <w:rFonts w:ascii="Times New Roman" w:eastAsia="Calibri" w:hAnsi="Times New Roman" w:cs="Times New Roman"/>
        </w:rPr>
        <w:t xml:space="preserve"> </w:t>
      </w:r>
      <w:r w:rsidR="00A6758F">
        <w:rPr>
          <w:rFonts w:ascii="Times New Roman" w:eastAsia="Calibri" w:hAnsi="Times New Roman" w:cs="Times New Roman"/>
        </w:rPr>
        <w:t>wycenia się w kwocie wymaganej</w:t>
      </w:r>
      <w:r w:rsidR="00A6758F" w:rsidRPr="00711B12">
        <w:rPr>
          <w:rFonts w:ascii="Times New Roman" w:eastAsia="Calibri" w:hAnsi="Times New Roman" w:cs="Times New Roman"/>
        </w:rPr>
        <w:t xml:space="preserve"> zapłaty</w:t>
      </w:r>
    </w:p>
    <w:p w:rsidR="00711B12" w:rsidRPr="00711B12" w:rsidRDefault="00A6758F" w:rsidP="00711B12">
      <w:pPr>
        <w:widowControl w:val="0"/>
        <w:autoSpaceDE w:val="0"/>
        <w:autoSpaceDN w:val="0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 </w:t>
      </w:r>
      <w:r w:rsidR="00711B12" w:rsidRPr="00711B12">
        <w:rPr>
          <w:rFonts w:ascii="Times New Roman" w:eastAsia="Calibri" w:hAnsi="Times New Roman" w:cs="Times New Roman"/>
        </w:rPr>
        <w:t xml:space="preserve"> zobowiązania</w:t>
      </w:r>
      <w:r w:rsidR="006470A6">
        <w:rPr>
          <w:rFonts w:ascii="Times New Roman" w:eastAsia="Calibri" w:hAnsi="Times New Roman" w:cs="Times New Roman"/>
        </w:rPr>
        <w:t xml:space="preserve"> wycenia się w kwocie wymagającej</w:t>
      </w:r>
      <w:r w:rsidR="00711B12" w:rsidRPr="00711B12">
        <w:rPr>
          <w:rFonts w:ascii="Times New Roman" w:eastAsia="Calibri" w:hAnsi="Times New Roman" w:cs="Times New Roman"/>
        </w:rPr>
        <w:t xml:space="preserve"> zapłaty.</w:t>
      </w:r>
    </w:p>
    <w:p w:rsidR="00442D08" w:rsidRPr="000C4927" w:rsidRDefault="00442D08" w:rsidP="00B141F5">
      <w:pPr>
        <w:jc w:val="both"/>
        <w:rPr>
          <w:rFonts w:ascii="Times New Roman" w:hAnsi="Times New Roman" w:cs="Times New Roman"/>
        </w:rPr>
      </w:pPr>
    </w:p>
    <w:p w:rsidR="00D46D57" w:rsidRDefault="00B520DF" w:rsidP="00C14A3D">
      <w:pPr>
        <w:pStyle w:val="formularzwzortekst"/>
        <w:rPr>
          <w:rFonts w:cs="Times New Roman"/>
        </w:rPr>
      </w:pPr>
      <w:r w:rsidRPr="000C4927">
        <w:rPr>
          <w:rFonts w:cs="Times New Roman"/>
          <w:color w:val="auto"/>
          <w:sz w:val="22"/>
          <w:szCs w:val="22"/>
        </w:rPr>
        <w:t xml:space="preserve"> </w:t>
      </w:r>
    </w:p>
    <w:p w:rsidR="001F0D98" w:rsidRDefault="001F0D98" w:rsidP="00D46D5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0D98" w:rsidRDefault="00A6758F" w:rsidP="00A675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główny księgowy                                                                                                             kierownik jednostki</w:t>
      </w:r>
    </w:p>
    <w:p w:rsidR="001F0D98" w:rsidRDefault="001F0D98" w:rsidP="00D46D5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0D98" w:rsidRDefault="001F0D98" w:rsidP="00D46D5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758F" w:rsidRDefault="001F0D98" w:rsidP="00A675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A6758F" w:rsidRDefault="00A6758F" w:rsidP="00D46D5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758F" w:rsidRDefault="00A6758F" w:rsidP="00D46D5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758F" w:rsidRDefault="00A6758F" w:rsidP="00D46D5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758F" w:rsidRDefault="00A6758F" w:rsidP="00D46D5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758F" w:rsidRDefault="00A6758F" w:rsidP="00D46D5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758F" w:rsidRDefault="00A6758F" w:rsidP="00D46D5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758F" w:rsidRDefault="00A6758F" w:rsidP="00D46D5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758F" w:rsidRDefault="00A6758F" w:rsidP="00D46D5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758F" w:rsidRDefault="00A6758F" w:rsidP="00D46D5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758F" w:rsidRDefault="00A6758F" w:rsidP="00D46D5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0D98" w:rsidRPr="000C4927" w:rsidRDefault="00A6758F" w:rsidP="00D46D5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data sporządzenia: </w:t>
      </w:r>
      <w:r w:rsidR="00A14FDE">
        <w:rPr>
          <w:rFonts w:ascii="Times New Roman" w:eastAsia="Times New Roman" w:hAnsi="Times New Roman" w:cs="Times New Roman"/>
          <w:lang w:eastAsia="pl-PL"/>
        </w:rPr>
        <w:t>28</w:t>
      </w:r>
      <w:r w:rsidR="00477C92">
        <w:rPr>
          <w:rFonts w:ascii="Times New Roman" w:eastAsia="Times New Roman" w:hAnsi="Times New Roman" w:cs="Times New Roman"/>
          <w:lang w:eastAsia="pl-PL"/>
        </w:rPr>
        <w:t>.04.2021</w:t>
      </w:r>
      <w:r>
        <w:rPr>
          <w:rFonts w:ascii="Times New Roman" w:eastAsia="Times New Roman" w:hAnsi="Times New Roman" w:cs="Times New Roman"/>
          <w:lang w:eastAsia="pl-PL"/>
        </w:rPr>
        <w:t xml:space="preserve"> r</w:t>
      </w:r>
      <w:r w:rsidR="001F0D98">
        <w:rPr>
          <w:rFonts w:ascii="Times New Roman" w:eastAsia="Times New Roman" w:hAnsi="Times New Roman" w:cs="Times New Roman"/>
          <w:lang w:eastAsia="pl-PL"/>
        </w:rPr>
        <w:tab/>
      </w:r>
      <w:r w:rsidR="001F0D98">
        <w:rPr>
          <w:rFonts w:ascii="Times New Roman" w:eastAsia="Times New Roman" w:hAnsi="Times New Roman" w:cs="Times New Roman"/>
          <w:lang w:eastAsia="pl-PL"/>
        </w:rPr>
        <w:tab/>
      </w:r>
      <w:r w:rsidR="001F0D98">
        <w:rPr>
          <w:rFonts w:ascii="Times New Roman" w:eastAsia="Times New Roman" w:hAnsi="Times New Roman" w:cs="Times New Roman"/>
          <w:lang w:eastAsia="pl-PL"/>
        </w:rPr>
        <w:tab/>
      </w:r>
      <w:r w:rsidR="001F0D98">
        <w:rPr>
          <w:rFonts w:ascii="Times New Roman" w:eastAsia="Times New Roman" w:hAnsi="Times New Roman" w:cs="Times New Roman"/>
          <w:lang w:eastAsia="pl-PL"/>
        </w:rPr>
        <w:tab/>
      </w:r>
      <w:r w:rsidR="001F0D98">
        <w:rPr>
          <w:rFonts w:ascii="Times New Roman" w:eastAsia="Times New Roman" w:hAnsi="Times New Roman" w:cs="Times New Roman"/>
          <w:lang w:eastAsia="pl-PL"/>
        </w:rPr>
        <w:tab/>
      </w:r>
      <w:r w:rsidR="001F0D98">
        <w:rPr>
          <w:rFonts w:ascii="Times New Roman" w:eastAsia="Times New Roman" w:hAnsi="Times New Roman" w:cs="Times New Roman"/>
          <w:lang w:eastAsia="pl-PL"/>
        </w:rPr>
        <w:tab/>
      </w:r>
      <w:r w:rsidR="001F0D98">
        <w:rPr>
          <w:rFonts w:ascii="Times New Roman" w:eastAsia="Times New Roman" w:hAnsi="Times New Roman" w:cs="Times New Roman"/>
          <w:lang w:eastAsia="pl-PL"/>
        </w:rPr>
        <w:tab/>
      </w:r>
      <w:r w:rsidR="001F0D98">
        <w:rPr>
          <w:rFonts w:ascii="Times New Roman" w:eastAsia="Times New Roman" w:hAnsi="Times New Roman" w:cs="Times New Roman"/>
          <w:lang w:eastAsia="pl-PL"/>
        </w:rPr>
        <w:tab/>
      </w:r>
    </w:p>
    <w:sectPr w:rsidR="001F0D98" w:rsidRPr="000C4927" w:rsidSect="000C40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50"/>
    <w:rsid w:val="000C40BA"/>
    <w:rsid w:val="000C4927"/>
    <w:rsid w:val="001259AB"/>
    <w:rsid w:val="001F0D98"/>
    <w:rsid w:val="002301B5"/>
    <w:rsid w:val="00286871"/>
    <w:rsid w:val="00434681"/>
    <w:rsid w:val="00442D08"/>
    <w:rsid w:val="00457650"/>
    <w:rsid w:val="00475270"/>
    <w:rsid w:val="00477C92"/>
    <w:rsid w:val="00501706"/>
    <w:rsid w:val="006470A6"/>
    <w:rsid w:val="00711B12"/>
    <w:rsid w:val="0077416C"/>
    <w:rsid w:val="008802E3"/>
    <w:rsid w:val="0095252D"/>
    <w:rsid w:val="00A14FDE"/>
    <w:rsid w:val="00A6758F"/>
    <w:rsid w:val="00AA69F8"/>
    <w:rsid w:val="00AC079D"/>
    <w:rsid w:val="00B141F5"/>
    <w:rsid w:val="00B520DF"/>
    <w:rsid w:val="00BA2310"/>
    <w:rsid w:val="00C14A3D"/>
    <w:rsid w:val="00CC5795"/>
    <w:rsid w:val="00D46D57"/>
    <w:rsid w:val="00D735D5"/>
    <w:rsid w:val="00DA7B59"/>
    <w:rsid w:val="00E52EF3"/>
    <w:rsid w:val="00E85CB8"/>
    <w:rsid w:val="00EE6344"/>
    <w:rsid w:val="00F45E97"/>
    <w:rsid w:val="00F9024E"/>
    <w:rsid w:val="00FD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A7FF1-0CDF-49FE-B508-7592644C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rmularzwzortekst">
    <w:name w:val="formularzwzortekst"/>
    <w:basedOn w:val="Normalny"/>
    <w:qFormat/>
    <w:rsid w:val="00B520DF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Times New Roman" w:eastAsia="Times New Roman" w:hAnsi="Times New Roman" w:cs="Arial"/>
      <w:color w:val="17365D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Krośniewicach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Sławka Cieślachowska</dc:creator>
  <cp:keywords/>
  <dc:description/>
  <cp:lastModifiedBy>User</cp:lastModifiedBy>
  <cp:revision>2</cp:revision>
  <cp:lastPrinted>2021-04-28T14:52:00Z</cp:lastPrinted>
  <dcterms:created xsi:type="dcterms:W3CDTF">2021-05-24T09:27:00Z</dcterms:created>
  <dcterms:modified xsi:type="dcterms:W3CDTF">2021-05-24T09:27:00Z</dcterms:modified>
</cp:coreProperties>
</file>